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9F" w:rsidRPr="00C6705F" w:rsidRDefault="00081F9F" w:rsidP="00081F9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C6705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Тарифы и нормативы потребления коммунальных услуг</w:t>
      </w:r>
      <w:r w:rsidRPr="00C6705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br/>
        <w:t xml:space="preserve">(действующие по городу Саратову </w:t>
      </w:r>
      <w:r w:rsidR="00857B5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val="en-US" w:eastAsia="ru-RU"/>
        </w:rPr>
        <w:t>c</w:t>
      </w:r>
      <w:r w:rsidR="00857B5B" w:rsidRPr="00857B5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01</w:t>
      </w:r>
      <w:r w:rsidR="00857B5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.</w:t>
      </w:r>
      <w:r w:rsidR="00F8307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12</w:t>
      </w:r>
      <w:r w:rsidR="00857B5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.202</w:t>
      </w:r>
      <w:r w:rsidR="00F8307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2</w:t>
      </w:r>
      <w:r w:rsidRPr="00C6705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года</w:t>
      </w:r>
      <w:r w:rsidR="00B856F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)</w:t>
      </w:r>
      <w:r w:rsidRPr="00C6705F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</w:t>
      </w:r>
    </w:p>
    <w:tbl>
      <w:tblPr>
        <w:tblW w:w="4924" w:type="pct"/>
        <w:tblCellSpacing w:w="15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1"/>
        <w:gridCol w:w="3293"/>
        <w:gridCol w:w="5163"/>
      </w:tblGrid>
      <w:tr w:rsidR="00433E79" w:rsidRPr="00C6705F" w:rsidTr="00A45169">
        <w:trPr>
          <w:tblCellSpacing w:w="15" w:type="dxa"/>
        </w:trPr>
        <w:tc>
          <w:tcPr>
            <w:tcW w:w="1183" w:type="pct"/>
            <w:shd w:val="clear" w:color="auto" w:fill="FFFFFF" w:themeFill="background1"/>
            <w:vAlign w:val="center"/>
            <w:hideMark/>
          </w:tcPr>
          <w:p w:rsidR="00433E79" w:rsidRPr="00C6705F" w:rsidRDefault="00433E79" w:rsidP="00081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670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  <w:r w:rsidRPr="00C670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 xml:space="preserve">услуги </w:t>
            </w:r>
          </w:p>
        </w:tc>
        <w:tc>
          <w:tcPr>
            <w:tcW w:w="1465" w:type="pct"/>
            <w:shd w:val="clear" w:color="auto" w:fill="FFFFFF" w:themeFill="background1"/>
            <w:vAlign w:val="center"/>
            <w:hideMark/>
          </w:tcPr>
          <w:p w:rsidR="00433E79" w:rsidRPr="00C6705F" w:rsidRDefault="00433E79" w:rsidP="00081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670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Утвержденный тариф</w:t>
            </w:r>
            <w:r w:rsidRPr="00C670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 xml:space="preserve">с НДС </w:t>
            </w:r>
          </w:p>
        </w:tc>
        <w:tc>
          <w:tcPr>
            <w:tcW w:w="2298" w:type="pct"/>
            <w:shd w:val="clear" w:color="auto" w:fill="FFFFFF" w:themeFill="background1"/>
            <w:vAlign w:val="center"/>
            <w:hideMark/>
          </w:tcPr>
          <w:p w:rsidR="00433E79" w:rsidRPr="00C6705F" w:rsidRDefault="00433E79" w:rsidP="00081F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670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Законодательный акт, устанавливающий тариф </w:t>
            </w:r>
          </w:p>
        </w:tc>
      </w:tr>
      <w:tr w:rsidR="00BD4B75" w:rsidRPr="00C6705F" w:rsidTr="00B856F4">
        <w:trPr>
          <w:trHeight w:val="1251"/>
          <w:tblCellSpacing w:w="15" w:type="dxa"/>
        </w:trPr>
        <w:tc>
          <w:tcPr>
            <w:tcW w:w="1183" w:type="pct"/>
            <w:shd w:val="clear" w:color="auto" w:fill="FFFFFF" w:themeFill="background1"/>
            <w:vAlign w:val="center"/>
          </w:tcPr>
          <w:p w:rsidR="00BD4B75" w:rsidRPr="00C6705F" w:rsidRDefault="00BD4B75" w:rsidP="00B8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70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Отопление </w:t>
            </w:r>
            <w:r w:rsidR="00B856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C670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Филиал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670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"Саратовский" ПАО "Т Плюс"</w:t>
            </w:r>
          </w:p>
        </w:tc>
        <w:tc>
          <w:tcPr>
            <w:tcW w:w="1465" w:type="pct"/>
            <w:shd w:val="clear" w:color="auto" w:fill="FFFFFF" w:themeFill="background1"/>
            <w:vAlign w:val="center"/>
          </w:tcPr>
          <w:p w:rsidR="00BD4B75" w:rsidRDefault="00A45169" w:rsidP="00C3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2471</w:t>
            </w:r>
            <w:r w:rsidR="00BD4B75" w:rsidRPr="00C670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руб. за Гкал</w:t>
            </w:r>
          </w:p>
          <w:p w:rsidR="00F8307A" w:rsidRPr="00F8307A" w:rsidRDefault="00F8307A" w:rsidP="00C3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98" w:type="pct"/>
            <w:shd w:val="clear" w:color="auto" w:fill="FFFFFF" w:themeFill="background1"/>
            <w:vAlign w:val="center"/>
          </w:tcPr>
          <w:p w:rsidR="00BD4B75" w:rsidRPr="00B856F4" w:rsidRDefault="00DA06BA" w:rsidP="00B8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4" w:tgtFrame="_blank" w:history="1">
              <w:r w:rsidR="00BD4B75" w:rsidRPr="00B856F4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Постановление комитета государственного регулирования тарифов Саратовской области </w:t>
              </w:r>
              <w:r w:rsidR="00A45169" w:rsidRPr="00B856F4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 от 19 декабря 2018 года №55/11 «Об установлении тарифов на тепловую энергию для потребителей</w:t>
              </w:r>
              <w:r w:rsidR="00F635B9" w:rsidRPr="00B856F4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 </w:t>
              </w:r>
              <w:r w:rsidR="00A45169" w:rsidRPr="00B856F4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филиала «Саратовский» ПАО «Т Плюс» </w:t>
              </w:r>
            </w:hyperlink>
          </w:p>
        </w:tc>
      </w:tr>
      <w:tr w:rsidR="00C31DC6" w:rsidRPr="00C6705F" w:rsidTr="00A45169">
        <w:trPr>
          <w:tblCellSpacing w:w="15" w:type="dxa"/>
        </w:trPr>
        <w:tc>
          <w:tcPr>
            <w:tcW w:w="1183" w:type="pct"/>
            <w:vMerge w:val="restart"/>
            <w:shd w:val="clear" w:color="auto" w:fill="FFFFFF" w:themeFill="background1"/>
            <w:vAlign w:val="center"/>
            <w:hideMark/>
          </w:tcPr>
          <w:p w:rsidR="00C31DC6" w:rsidRDefault="00C31DC6" w:rsidP="00517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70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Горячее </w:t>
            </w:r>
            <w:r w:rsidRPr="00C670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водоснабжение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31DC6" w:rsidRPr="00C6705F" w:rsidRDefault="00C31DC6" w:rsidP="00517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70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Филиал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670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"Саратовский" ПАО "Т Плюс"</w:t>
            </w:r>
          </w:p>
        </w:tc>
        <w:tc>
          <w:tcPr>
            <w:tcW w:w="1465" w:type="pct"/>
            <w:shd w:val="clear" w:color="auto" w:fill="FFFFFF" w:themeFill="background1"/>
            <w:vAlign w:val="center"/>
            <w:hideMark/>
          </w:tcPr>
          <w:p w:rsidR="00C31DC6" w:rsidRPr="00C6705F" w:rsidRDefault="00C31DC6" w:rsidP="00FF6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C670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епловая энергия</w:t>
            </w:r>
            <w:r w:rsidRPr="00C670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A451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2471</w:t>
            </w:r>
            <w:r w:rsidRPr="00C670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</w:t>
            </w:r>
            <w:r w:rsidRPr="00C670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 Гкал</w:t>
            </w:r>
            <w:r w:rsidR="00F830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98" w:type="pct"/>
            <w:vMerge w:val="restart"/>
            <w:shd w:val="clear" w:color="auto" w:fill="FFFFFF" w:themeFill="background1"/>
            <w:vAlign w:val="center"/>
            <w:hideMark/>
          </w:tcPr>
          <w:p w:rsidR="00C31DC6" w:rsidRPr="00B856F4" w:rsidRDefault="00DA06BA" w:rsidP="00517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5" w:tgtFrame="_blank" w:history="1">
              <w:r w:rsidR="00A45169" w:rsidRPr="00B856F4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>Постановление комитета государственного регулирования тарифов Саратовской области  от 19 декабря 2018 года №55/11 «Об установлении тарифов на тепловую энергию для потребителей</w:t>
              </w:r>
              <w:r w:rsidR="00F635B9" w:rsidRPr="00B856F4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 </w:t>
              </w:r>
              <w:r w:rsidR="00A45169" w:rsidRPr="00B856F4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ru-RU"/>
                </w:rPr>
                <w:t xml:space="preserve">филиала «Саратовский» ПАО «Т Плюс» </w:t>
              </w:r>
            </w:hyperlink>
          </w:p>
        </w:tc>
      </w:tr>
      <w:tr w:rsidR="00C31DC6" w:rsidRPr="00C6705F" w:rsidTr="00A45169">
        <w:trPr>
          <w:tblCellSpacing w:w="15" w:type="dxa"/>
        </w:trPr>
        <w:tc>
          <w:tcPr>
            <w:tcW w:w="1183" w:type="pct"/>
            <w:vMerge/>
            <w:vAlign w:val="center"/>
            <w:hideMark/>
          </w:tcPr>
          <w:p w:rsidR="00C31DC6" w:rsidRPr="00C6705F" w:rsidRDefault="00C31DC6" w:rsidP="005171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65" w:type="pct"/>
            <w:shd w:val="clear" w:color="auto" w:fill="FFFFFF" w:themeFill="background1"/>
            <w:vAlign w:val="center"/>
            <w:hideMark/>
          </w:tcPr>
          <w:p w:rsidR="00C31DC6" w:rsidRPr="00C6705F" w:rsidRDefault="00C31DC6" w:rsidP="00B856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1991A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Теплоноситель</w:t>
            </w:r>
            <w:r>
              <w:br/>
            </w:r>
            <w:r w:rsidR="00A451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30,92</w:t>
            </w:r>
            <w:r w:rsidRPr="1991A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руб.</w:t>
            </w:r>
            <w:r>
              <w:br/>
            </w:r>
            <w:r w:rsidR="00DD5E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куб.</w:t>
            </w:r>
            <w:r w:rsidR="003312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D5E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1991A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856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856F4" w:rsidRPr="00B85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(при закрытой схеме </w:t>
            </w:r>
            <w:proofErr w:type="spellStart"/>
            <w:r w:rsidR="00B856F4" w:rsidRPr="00B85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водоразбора</w:t>
            </w:r>
            <w:proofErr w:type="spellEnd"/>
            <w:r w:rsidR="00B856F4" w:rsidRPr="00B85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B856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1991A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Теплоноситель</w:t>
            </w:r>
            <w:r>
              <w:br/>
            </w:r>
            <w:r w:rsidR="00A451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30,59</w:t>
            </w:r>
            <w:r w:rsidRPr="1991A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руб.</w:t>
            </w:r>
            <w:r>
              <w:br/>
            </w:r>
            <w:r w:rsidRPr="1991A3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куб.</w:t>
            </w:r>
            <w:r w:rsidR="003312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856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B856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85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 от</w:t>
            </w:r>
            <w:r w:rsidR="00B856F4" w:rsidRPr="00B85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крытой схеме </w:t>
            </w:r>
            <w:proofErr w:type="spellStart"/>
            <w:r w:rsidR="00B856F4" w:rsidRPr="00B85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водоразбора</w:t>
            </w:r>
            <w:proofErr w:type="spellEnd"/>
            <w:r w:rsidR="00B856F4" w:rsidRPr="00B85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8" w:type="pct"/>
            <w:vMerge/>
            <w:vAlign w:val="center"/>
            <w:hideMark/>
          </w:tcPr>
          <w:p w:rsidR="00C31DC6" w:rsidRPr="00C31DC6" w:rsidRDefault="00C31DC6" w:rsidP="0051713A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33E79" w:rsidRPr="00C6705F" w:rsidTr="00A45169">
        <w:trPr>
          <w:tblCellSpacing w:w="15" w:type="dxa"/>
        </w:trPr>
        <w:tc>
          <w:tcPr>
            <w:tcW w:w="1183" w:type="pct"/>
            <w:shd w:val="clear" w:color="auto" w:fill="FFFFFF" w:themeFill="background1"/>
            <w:vAlign w:val="center"/>
            <w:hideMark/>
          </w:tcPr>
          <w:p w:rsidR="00433E79" w:rsidRPr="00C6705F" w:rsidRDefault="00433E79" w:rsidP="00B977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70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Холодное</w:t>
            </w:r>
            <w:r w:rsidRPr="00C670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водоснабжение </w:t>
            </w:r>
          </w:p>
        </w:tc>
        <w:tc>
          <w:tcPr>
            <w:tcW w:w="1465" w:type="pct"/>
            <w:shd w:val="clear" w:color="auto" w:fill="FFFFFF" w:themeFill="background1"/>
            <w:vAlign w:val="center"/>
            <w:hideMark/>
          </w:tcPr>
          <w:p w:rsidR="00433E79" w:rsidRPr="00C6705F" w:rsidRDefault="00A45169" w:rsidP="00FF6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30,92</w:t>
            </w:r>
            <w:r w:rsidR="739BA109" w:rsidRPr="739BA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руб.</w:t>
            </w:r>
            <w:r w:rsidR="00433E79">
              <w:br/>
            </w:r>
            <w:r w:rsidR="739BA109" w:rsidRPr="739BA1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куб.</w:t>
            </w:r>
            <w:r w:rsidR="00C31D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D5E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F8307A" w:rsidRPr="00F830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98" w:type="pct"/>
            <w:vMerge w:val="restart"/>
            <w:shd w:val="clear" w:color="auto" w:fill="FFFFFF" w:themeFill="background1"/>
            <w:vAlign w:val="center"/>
            <w:hideMark/>
          </w:tcPr>
          <w:p w:rsidR="00433E79" w:rsidRPr="00C31DC6" w:rsidRDefault="00DA06BA" w:rsidP="00B977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6" w:tgtFrame="_blank" w:history="1">
              <w:r w:rsidR="00857B5B" w:rsidRPr="00C31DC6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Постановление комитета государственного регулирования тарифов Саратовской области от 19 декабря 2018 года № 55/1 "Об установлении тарифов на питьевую воду, техническую воду, водоотведение ООО "Концессии водоснабжения-Саратов", осуществляющему свою деятельность на территории муниципального образования "Город Саратов" от 24 ноября 2017 года"</w:t>
              </w:r>
            </w:hyperlink>
          </w:p>
        </w:tc>
      </w:tr>
      <w:tr w:rsidR="00433E79" w:rsidRPr="00C6705F" w:rsidTr="00A45169">
        <w:trPr>
          <w:tblCellSpacing w:w="15" w:type="dxa"/>
        </w:trPr>
        <w:tc>
          <w:tcPr>
            <w:tcW w:w="1183" w:type="pct"/>
            <w:shd w:val="clear" w:color="auto" w:fill="FFFFFF" w:themeFill="background1"/>
            <w:vAlign w:val="center"/>
            <w:hideMark/>
          </w:tcPr>
          <w:p w:rsidR="00433E79" w:rsidRPr="00C6705F" w:rsidRDefault="00433E79" w:rsidP="00B977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70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Водоотведение </w:t>
            </w:r>
          </w:p>
        </w:tc>
        <w:tc>
          <w:tcPr>
            <w:tcW w:w="1465" w:type="pct"/>
            <w:shd w:val="clear" w:color="auto" w:fill="FFFFFF" w:themeFill="background1"/>
            <w:vAlign w:val="center"/>
            <w:hideMark/>
          </w:tcPr>
          <w:p w:rsidR="00433E79" w:rsidRPr="00C6705F" w:rsidRDefault="00A45169" w:rsidP="00FF6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16,96</w:t>
            </w:r>
            <w:r w:rsidR="00433E79" w:rsidRPr="00C670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руб.</w:t>
            </w:r>
            <w:r w:rsidR="00433E79" w:rsidRPr="00C670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 куб.</w:t>
            </w:r>
            <w:r w:rsidR="003312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D5E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98" w:type="pct"/>
            <w:vMerge/>
            <w:vAlign w:val="center"/>
            <w:hideMark/>
          </w:tcPr>
          <w:p w:rsidR="00433E79" w:rsidRPr="00C31DC6" w:rsidRDefault="00433E79" w:rsidP="00B97706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01E5C" w:rsidRPr="00C6705F" w:rsidTr="00A45169">
        <w:trPr>
          <w:tblCellSpacing w:w="15" w:type="dxa"/>
        </w:trPr>
        <w:tc>
          <w:tcPr>
            <w:tcW w:w="1183" w:type="pct"/>
            <w:shd w:val="clear" w:color="auto" w:fill="FFFFFF" w:themeFill="background1"/>
            <w:vAlign w:val="center"/>
          </w:tcPr>
          <w:p w:rsidR="00F01E5C" w:rsidRPr="00C6705F" w:rsidRDefault="00F01E5C" w:rsidP="00F01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70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Газоснабжение </w:t>
            </w:r>
            <w:r w:rsidRPr="00DD5E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(отопление</w:t>
            </w:r>
            <w:r w:rsidR="00FF61D0" w:rsidRPr="00DD5E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FF61D0" w:rsidRPr="00DD5E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c</w:t>
            </w:r>
            <w:r w:rsidR="00FF61D0" w:rsidRPr="00DD5E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использованием крышных котельных</w:t>
            </w:r>
            <w:r w:rsidRPr="00DD5E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  <w:r w:rsidRPr="00C670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65" w:type="pct"/>
            <w:shd w:val="clear" w:color="auto" w:fill="FFFFFF" w:themeFill="background1"/>
            <w:vAlign w:val="center"/>
          </w:tcPr>
          <w:p w:rsidR="00F01E5C" w:rsidRPr="00C6705F" w:rsidRDefault="00A45169" w:rsidP="00C3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6570</w:t>
            </w:r>
            <w:r w:rsidR="00F01E5C" w:rsidRPr="00C670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</w:t>
            </w:r>
            <w:r w:rsidR="00F01E5C" w:rsidRPr="00C670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</w:t>
            </w:r>
            <w:r w:rsidR="00F01E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1000</w:t>
            </w:r>
            <w:r w:rsidR="00F01E5C" w:rsidRPr="00C670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куб.</w:t>
            </w:r>
            <w:r w:rsidR="003312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D5E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98" w:type="pct"/>
            <w:shd w:val="clear" w:color="auto" w:fill="FFFFFF" w:themeFill="background1"/>
            <w:vAlign w:val="center"/>
          </w:tcPr>
          <w:p w:rsidR="00F01E5C" w:rsidRPr="00C31DC6" w:rsidRDefault="00DA06BA" w:rsidP="00F01E5C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hyperlink r:id="rId7" w:tgtFrame="_blank" w:history="1">
              <w:r w:rsidR="00F01E5C" w:rsidRPr="00C31DC6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Постановление комитета государственного регулирования тарифов Саратовской области от 19 июня 2019 года № 20/2 "Об установлении розничных цен на газ, реализуемый населению Саратовской области""</w:t>
              </w:r>
            </w:hyperlink>
            <w:r w:rsidR="00F01E5C" w:rsidRPr="00C31DC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F61D0" w:rsidRPr="00C6705F" w:rsidTr="00A45169">
        <w:trPr>
          <w:tblCellSpacing w:w="15" w:type="dxa"/>
        </w:trPr>
        <w:tc>
          <w:tcPr>
            <w:tcW w:w="1183" w:type="pct"/>
            <w:shd w:val="clear" w:color="auto" w:fill="FFFFFF" w:themeFill="background1"/>
            <w:vAlign w:val="center"/>
          </w:tcPr>
          <w:p w:rsidR="00FF61D0" w:rsidRPr="001664A1" w:rsidRDefault="00FF61D0" w:rsidP="00166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Газоснабжение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1664A1" w:rsidRPr="001664A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(на отопление или отопление с одновременным использованием газа на другие цели</w:t>
            </w:r>
            <w:r w:rsidR="001664A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)</w:t>
            </w:r>
          </w:p>
        </w:tc>
        <w:tc>
          <w:tcPr>
            <w:tcW w:w="1465" w:type="pct"/>
            <w:shd w:val="clear" w:color="auto" w:fill="FFFFFF" w:themeFill="background1"/>
            <w:vAlign w:val="center"/>
          </w:tcPr>
          <w:p w:rsidR="00FF61D0" w:rsidRDefault="00FF61D0" w:rsidP="00FF61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6,52 руб.</w:t>
            </w:r>
            <w:r w:rsidR="00DD5E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 куб.</w:t>
            </w:r>
            <w:r w:rsidR="003312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D5E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98" w:type="pct"/>
            <w:shd w:val="clear" w:color="auto" w:fill="FFFFFF" w:themeFill="background1"/>
            <w:vAlign w:val="center"/>
          </w:tcPr>
          <w:p w:rsidR="00FF61D0" w:rsidRDefault="00DA06BA" w:rsidP="00F01E5C">
            <w:pPr>
              <w:spacing w:before="100" w:beforeAutospacing="1" w:after="100" w:afterAutospacing="1" w:line="240" w:lineRule="auto"/>
              <w:jc w:val="center"/>
            </w:pPr>
            <w:hyperlink r:id="rId8" w:tgtFrame="_blank" w:history="1">
              <w:r w:rsidR="00FF61D0" w:rsidRPr="00C31DC6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Постановление комитета государственного регулирования тарифов Саратовской области от 19 июня 2019 года № 20/2 "Об установлении розничных цен на газ, реализуемый населению Саратовской области""</w:t>
              </w:r>
            </w:hyperlink>
          </w:p>
        </w:tc>
      </w:tr>
      <w:tr w:rsidR="00C31DC6" w:rsidRPr="00C6705F" w:rsidTr="00B856F4">
        <w:trPr>
          <w:trHeight w:val="633"/>
          <w:tblCellSpacing w:w="15" w:type="dxa"/>
        </w:trPr>
        <w:tc>
          <w:tcPr>
            <w:tcW w:w="1183" w:type="pct"/>
            <w:shd w:val="clear" w:color="auto" w:fill="FFFFFF" w:themeFill="background1"/>
            <w:vAlign w:val="center"/>
          </w:tcPr>
          <w:p w:rsidR="00C31DC6" w:rsidRPr="00C6705F" w:rsidRDefault="00C31DC6" w:rsidP="00C3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70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Газоснабжение </w:t>
            </w:r>
            <w:r w:rsidRPr="00DD5E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(приготовление пищи)</w:t>
            </w:r>
          </w:p>
        </w:tc>
        <w:tc>
          <w:tcPr>
            <w:tcW w:w="1465" w:type="pct"/>
            <w:shd w:val="clear" w:color="auto" w:fill="FFFFFF" w:themeFill="background1"/>
            <w:vAlign w:val="center"/>
          </w:tcPr>
          <w:p w:rsidR="00C31DC6" w:rsidRDefault="00A45169" w:rsidP="003B39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10,30</w:t>
            </w:r>
            <w:r w:rsidR="00DD5E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 куб.</w:t>
            </w:r>
            <w:r w:rsidR="003312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D5E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98" w:type="pct"/>
            <w:shd w:val="clear" w:color="auto" w:fill="FFFFFF" w:themeFill="background1"/>
            <w:vAlign w:val="center"/>
          </w:tcPr>
          <w:p w:rsidR="00C31DC6" w:rsidRPr="00C31DC6" w:rsidRDefault="00DA06BA" w:rsidP="00F01E5C">
            <w:pPr>
              <w:spacing w:before="100" w:beforeAutospacing="1" w:after="100" w:afterAutospacing="1" w:line="240" w:lineRule="auto"/>
              <w:jc w:val="center"/>
              <w:rPr>
                <w:sz w:val="18"/>
                <w:szCs w:val="18"/>
              </w:rPr>
            </w:pPr>
            <w:hyperlink r:id="rId9" w:tgtFrame="_blank" w:history="1">
              <w:r w:rsidR="00C31DC6" w:rsidRPr="00C31DC6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Постановление комитета государственного регулирования тарифов Саратовской области от 19 июня 2019 года № 20/2 "Об установлении розничных цен на газ, реализуемый населению Саратовской области""</w:t>
              </w:r>
            </w:hyperlink>
          </w:p>
        </w:tc>
      </w:tr>
      <w:tr w:rsidR="00F01E5C" w:rsidRPr="00C6705F" w:rsidTr="00B856F4">
        <w:trPr>
          <w:trHeight w:val="560"/>
          <w:tblCellSpacing w:w="15" w:type="dxa"/>
        </w:trPr>
        <w:tc>
          <w:tcPr>
            <w:tcW w:w="1183" w:type="pct"/>
            <w:shd w:val="clear" w:color="auto" w:fill="FFFFFF" w:themeFill="background1"/>
            <w:vAlign w:val="center"/>
            <w:hideMark/>
          </w:tcPr>
          <w:p w:rsidR="00F01E5C" w:rsidRPr="00C6705F" w:rsidRDefault="00F01E5C" w:rsidP="00D62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670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Электроснабжение</w:t>
            </w:r>
            <w:r w:rsidRPr="00C670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  <w:tc>
          <w:tcPr>
            <w:tcW w:w="1465" w:type="pct"/>
            <w:shd w:val="clear" w:color="auto" w:fill="FFFFFF" w:themeFill="background1"/>
            <w:vAlign w:val="center"/>
            <w:hideMark/>
          </w:tcPr>
          <w:p w:rsidR="00C31DC6" w:rsidRDefault="00C31DC6" w:rsidP="00C31D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</w:t>
            </w:r>
            <w:r w:rsidR="00A4516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руб. </w:t>
            </w:r>
            <w:r w:rsidRPr="00C670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кВт/час</w:t>
            </w:r>
          </w:p>
          <w:p w:rsidR="00F01E5C" w:rsidRPr="00DD5E8D" w:rsidRDefault="00A45169" w:rsidP="00DD5E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3,07</w:t>
            </w:r>
            <w:r w:rsidR="00F01E5C" w:rsidRPr="00C670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</w:t>
            </w:r>
            <w:r w:rsidR="00857B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F01E5C" w:rsidRPr="00C670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 кВт/час</w:t>
            </w:r>
            <w:r w:rsidR="00DD5E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F01E5C" w:rsidRPr="00C37AF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(с электроплитами)</w:t>
            </w:r>
          </w:p>
        </w:tc>
        <w:tc>
          <w:tcPr>
            <w:tcW w:w="2298" w:type="pct"/>
            <w:shd w:val="clear" w:color="auto" w:fill="FFFFFF" w:themeFill="background1"/>
            <w:vAlign w:val="center"/>
            <w:hideMark/>
          </w:tcPr>
          <w:p w:rsidR="00F01E5C" w:rsidRPr="00C31DC6" w:rsidRDefault="00DA06BA" w:rsidP="00F01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10" w:tgtFrame="_blank" w:history="1">
              <w:r w:rsidR="00857B5B" w:rsidRPr="00C31DC6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Постановление комитета государственного регулирования тарифов Саратовской области от 16 декабря 2019 г. № 43/1 "Об установлении цен (тарифов) на электрическую энергию для населения и приравненным к нему категориям потребителей по Саратовской области"</w:t>
              </w:r>
            </w:hyperlink>
          </w:p>
        </w:tc>
      </w:tr>
      <w:tr w:rsidR="00F01E5C" w:rsidRPr="00C6705F" w:rsidTr="00A45169">
        <w:trPr>
          <w:trHeight w:val="507"/>
          <w:tblCellSpacing w:w="15" w:type="dxa"/>
        </w:trPr>
        <w:tc>
          <w:tcPr>
            <w:tcW w:w="1183" w:type="pct"/>
            <w:vMerge w:val="restart"/>
            <w:shd w:val="clear" w:color="auto" w:fill="FFFFFF" w:themeFill="background1"/>
            <w:vAlign w:val="center"/>
            <w:hideMark/>
          </w:tcPr>
          <w:p w:rsidR="00F01E5C" w:rsidRPr="00C6705F" w:rsidRDefault="00F01E5C" w:rsidP="00F56F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70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Обращение с ТКО </w:t>
            </w:r>
          </w:p>
        </w:tc>
        <w:tc>
          <w:tcPr>
            <w:tcW w:w="1465" w:type="pct"/>
            <w:vMerge w:val="restart"/>
            <w:shd w:val="clear" w:color="auto" w:fill="FFFFFF" w:themeFill="background1"/>
            <w:vAlign w:val="center"/>
          </w:tcPr>
          <w:p w:rsidR="00A45169" w:rsidRDefault="00FF61D0" w:rsidP="00C31DC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507,72</w:t>
            </w:r>
          </w:p>
          <w:p w:rsidR="00B12391" w:rsidRDefault="00B12391" w:rsidP="00C31DC6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</w:t>
            </w:r>
          </w:p>
          <w:p w:rsidR="00F01E5C" w:rsidRDefault="00B12391" w:rsidP="00DD5E8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куб. м</w:t>
            </w:r>
          </w:p>
          <w:p w:rsidR="00DD5E8D" w:rsidRPr="00C6705F" w:rsidRDefault="00DD5E8D" w:rsidP="00DD5E8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98" w:type="pct"/>
            <w:vMerge w:val="restart"/>
            <w:shd w:val="clear" w:color="auto" w:fill="FFFFFF" w:themeFill="background1"/>
            <w:vAlign w:val="center"/>
            <w:hideMark/>
          </w:tcPr>
          <w:p w:rsidR="00F01E5C" w:rsidRPr="00C31DC6" w:rsidRDefault="00DA06BA" w:rsidP="00F01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11" w:tgtFrame="_blank" w:history="1">
              <w:r w:rsidR="00857B5B" w:rsidRPr="00C31DC6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Постановление Комитета государственного регулирования тарифов Саратовской области от 19 декабря 2019 года № 45/43 "Об установлении единого тарифа на услугу Регионального оператора Саратовской области филиала АО "Управление отходами" по обращению с твердыми коммунальными отходами по зоне деятельности 1"</w:t>
              </w:r>
            </w:hyperlink>
          </w:p>
        </w:tc>
      </w:tr>
      <w:tr w:rsidR="00F01E5C" w:rsidRPr="00C6705F" w:rsidTr="00A45169">
        <w:trPr>
          <w:trHeight w:val="507"/>
          <w:tblCellSpacing w:w="15" w:type="dxa"/>
        </w:trPr>
        <w:tc>
          <w:tcPr>
            <w:tcW w:w="1183" w:type="pct"/>
            <w:vMerge/>
            <w:vAlign w:val="center"/>
            <w:hideMark/>
          </w:tcPr>
          <w:p w:rsidR="00F01E5C" w:rsidRPr="00C6705F" w:rsidRDefault="00F01E5C" w:rsidP="00F01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65" w:type="pct"/>
            <w:vMerge/>
            <w:vAlign w:val="center"/>
          </w:tcPr>
          <w:p w:rsidR="00F01E5C" w:rsidRPr="00C6705F" w:rsidRDefault="00F01E5C" w:rsidP="00F01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98" w:type="pct"/>
            <w:vMerge/>
            <w:vAlign w:val="center"/>
            <w:hideMark/>
          </w:tcPr>
          <w:p w:rsidR="00F01E5C" w:rsidRPr="00C6705F" w:rsidRDefault="00F01E5C" w:rsidP="00F01E5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01E5C" w:rsidRPr="00C6705F" w:rsidTr="00A45169">
        <w:trPr>
          <w:trHeight w:val="507"/>
          <w:tblCellSpacing w:w="15" w:type="dxa"/>
        </w:trPr>
        <w:tc>
          <w:tcPr>
            <w:tcW w:w="1183" w:type="pct"/>
            <w:vMerge/>
            <w:vAlign w:val="center"/>
            <w:hideMark/>
          </w:tcPr>
          <w:p w:rsidR="00F01E5C" w:rsidRPr="00C6705F" w:rsidRDefault="00F01E5C" w:rsidP="00F01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65" w:type="pct"/>
            <w:vMerge/>
            <w:vAlign w:val="center"/>
          </w:tcPr>
          <w:p w:rsidR="00F01E5C" w:rsidRPr="00C6705F" w:rsidRDefault="00F01E5C" w:rsidP="00F01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98" w:type="pct"/>
            <w:vMerge/>
            <w:vAlign w:val="center"/>
            <w:hideMark/>
          </w:tcPr>
          <w:p w:rsidR="00F01E5C" w:rsidRPr="00C6705F" w:rsidRDefault="00F01E5C" w:rsidP="00F01E5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01E5C" w:rsidRPr="00C6705F" w:rsidTr="00A45169">
        <w:trPr>
          <w:trHeight w:val="507"/>
          <w:tblCellSpacing w:w="15" w:type="dxa"/>
        </w:trPr>
        <w:tc>
          <w:tcPr>
            <w:tcW w:w="1183" w:type="pct"/>
            <w:vMerge/>
            <w:vAlign w:val="center"/>
            <w:hideMark/>
          </w:tcPr>
          <w:p w:rsidR="00F01E5C" w:rsidRPr="00C6705F" w:rsidRDefault="00F01E5C" w:rsidP="00F01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65" w:type="pct"/>
            <w:vMerge/>
            <w:vAlign w:val="center"/>
          </w:tcPr>
          <w:p w:rsidR="00F01E5C" w:rsidRPr="00C6705F" w:rsidRDefault="00F01E5C" w:rsidP="00F01E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98" w:type="pct"/>
            <w:vMerge/>
            <w:vAlign w:val="center"/>
            <w:hideMark/>
          </w:tcPr>
          <w:p w:rsidR="00F01E5C" w:rsidRPr="00C6705F" w:rsidRDefault="00F01E5C" w:rsidP="00F01E5C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45A49" w:rsidRPr="00C6705F" w:rsidRDefault="00B45A49" w:rsidP="00F512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45A49" w:rsidRPr="00C6705F" w:rsidSect="00F512E4">
      <w:pgSz w:w="11906" w:h="16838"/>
      <w:pgMar w:top="709" w:right="14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A49"/>
    <w:rsid w:val="00023CA0"/>
    <w:rsid w:val="00063B7B"/>
    <w:rsid w:val="00081F9F"/>
    <w:rsid w:val="001664A1"/>
    <w:rsid w:val="0025402D"/>
    <w:rsid w:val="002A16AA"/>
    <w:rsid w:val="002B2FAD"/>
    <w:rsid w:val="003312C9"/>
    <w:rsid w:val="00385367"/>
    <w:rsid w:val="003B395C"/>
    <w:rsid w:val="00433E79"/>
    <w:rsid w:val="005736A8"/>
    <w:rsid w:val="00575C94"/>
    <w:rsid w:val="005B1F68"/>
    <w:rsid w:val="00776F3F"/>
    <w:rsid w:val="00857B5B"/>
    <w:rsid w:val="008F7039"/>
    <w:rsid w:val="009C3C65"/>
    <w:rsid w:val="009D3E29"/>
    <w:rsid w:val="009F1EBC"/>
    <w:rsid w:val="00A45169"/>
    <w:rsid w:val="00A729CF"/>
    <w:rsid w:val="00A87CAD"/>
    <w:rsid w:val="00B12391"/>
    <w:rsid w:val="00B45A49"/>
    <w:rsid w:val="00B856F4"/>
    <w:rsid w:val="00B97706"/>
    <w:rsid w:val="00BD4B75"/>
    <w:rsid w:val="00C31DC6"/>
    <w:rsid w:val="00C37AF8"/>
    <w:rsid w:val="00C6705F"/>
    <w:rsid w:val="00C822E9"/>
    <w:rsid w:val="00D6216D"/>
    <w:rsid w:val="00DA06BA"/>
    <w:rsid w:val="00DD5E8D"/>
    <w:rsid w:val="00E138A4"/>
    <w:rsid w:val="00E2573E"/>
    <w:rsid w:val="00E30D8B"/>
    <w:rsid w:val="00F01E5C"/>
    <w:rsid w:val="00F512E4"/>
    <w:rsid w:val="00F56F7A"/>
    <w:rsid w:val="00F635B9"/>
    <w:rsid w:val="00F8307A"/>
    <w:rsid w:val="00FE79A3"/>
    <w:rsid w:val="00FF61D0"/>
    <w:rsid w:val="53C1E7A9"/>
    <w:rsid w:val="739BA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6BA"/>
  </w:style>
  <w:style w:type="paragraph" w:styleId="2">
    <w:name w:val="heading 2"/>
    <w:basedOn w:val="a"/>
    <w:link w:val="20"/>
    <w:uiPriority w:val="9"/>
    <w:qFormat/>
    <w:rsid w:val="00C82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F9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822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C8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22E9"/>
    <w:rPr>
      <w:b/>
      <w:bCs/>
    </w:rPr>
  </w:style>
  <w:style w:type="character" w:styleId="a7">
    <w:name w:val="Hyperlink"/>
    <w:basedOn w:val="a0"/>
    <w:uiPriority w:val="99"/>
    <w:semiHidden/>
    <w:unhideWhenUsed/>
    <w:rsid w:val="00433E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77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8;&#1088;&#1094;.&#1088;&#1092;/upload/doc/law/regional/52_32_07122018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8;&#1088;&#1094;.&#1088;&#1092;/upload/doc/law/regional/52_32_07122018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8;&#1088;&#1094;.&#1088;&#1092;/upload/doc/law/regional/55_1_19122018.pdf" TargetMode="External"/><Relationship Id="rId11" Type="http://schemas.openxmlformats.org/officeDocument/2006/relationships/hyperlink" Target="https://&#1089;&#1072;&#1088;&#1088;&#1094;.&#1088;&#1092;/upload/doc/law/regional/56_82_20122018.pdf" TargetMode="External"/><Relationship Id="rId5" Type="http://schemas.openxmlformats.org/officeDocument/2006/relationships/hyperlink" Target="https://&#1089;&#1072;&#1088;&#1088;&#1094;.&#1088;&#1092;/upload/doc/law/regional/55_11_19122018.pdf" TargetMode="External"/><Relationship Id="rId10" Type="http://schemas.openxmlformats.org/officeDocument/2006/relationships/hyperlink" Target="https://&#1089;&#1072;&#1088;&#1088;&#1094;.&#1088;&#1092;/upload/doc/law/regional/54_1_14122018.pdf" TargetMode="External"/><Relationship Id="rId4" Type="http://schemas.openxmlformats.org/officeDocument/2006/relationships/hyperlink" Target="https://&#1089;&#1072;&#1088;&#1088;&#1094;.&#1088;&#1092;/upload/doc/law/regional/55_11_19122018.pdf" TargetMode="External"/><Relationship Id="rId9" Type="http://schemas.openxmlformats.org/officeDocument/2006/relationships/hyperlink" Target="https://&#1089;&#1072;&#1088;&#1088;&#1094;.&#1088;&#1092;/upload/doc/law/regional/52_32_0712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Мисюра</dc:creator>
  <cp:lastModifiedBy>a</cp:lastModifiedBy>
  <cp:revision>2</cp:revision>
  <cp:lastPrinted>2022-12-01T08:12:00Z</cp:lastPrinted>
  <dcterms:created xsi:type="dcterms:W3CDTF">2022-12-02T18:08:00Z</dcterms:created>
  <dcterms:modified xsi:type="dcterms:W3CDTF">2022-12-02T18:08:00Z</dcterms:modified>
</cp:coreProperties>
</file>